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297"/>
        <w:gridCol w:w="1985"/>
        <w:gridCol w:w="283"/>
        <w:gridCol w:w="1554"/>
        <w:gridCol w:w="1517"/>
        <w:gridCol w:w="940"/>
        <w:gridCol w:w="2338"/>
        <w:gridCol w:w="987"/>
      </w:tblGrid>
      <w:tr w:rsidR="00685C92" w:rsidRPr="00685C92" w:rsidTr="00685C92">
        <w:trPr>
          <w:trHeight w:val="255"/>
        </w:trPr>
        <w:tc>
          <w:tcPr>
            <w:tcW w:w="1297"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3071"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Kabupaten Sigi-Biromaru</w:t>
            </w:r>
          </w:p>
        </w:tc>
        <w:tc>
          <w:tcPr>
            <w:tcW w:w="940"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338"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98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3282"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3071"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 Kapasitas Pemerintah</w:t>
            </w:r>
          </w:p>
        </w:tc>
        <w:tc>
          <w:tcPr>
            <w:tcW w:w="940"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338"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98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1297"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5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1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94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2338"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98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3565"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6349"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I. Perencanaan Kehutanan dan Tata Ruang </w:t>
            </w:r>
          </w:p>
        </w:tc>
        <w:tc>
          <w:tcPr>
            <w:tcW w:w="98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495"/>
        </w:trPr>
        <w:tc>
          <w:tcPr>
            <w:tcW w:w="3282"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7336"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a. Jumlah SDM yang memiliki kualifikasi pada Unit Perencana untuk melaksanakan perencanaan wilayah </w:t>
            </w:r>
          </w:p>
        </w:tc>
      </w:tr>
      <w:tr w:rsidR="00685C92" w:rsidRPr="00685C92" w:rsidTr="00685C92">
        <w:trPr>
          <w:trHeight w:val="375"/>
        </w:trPr>
        <w:tc>
          <w:tcPr>
            <w:tcW w:w="3282"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6349"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Menhut/bappenas) Kepala SKPD, dan Kepala Bagian Perencanaan (Biro kepegawaian dinas)</w:t>
            </w:r>
          </w:p>
        </w:tc>
        <w:tc>
          <w:tcPr>
            <w:tcW w:w="987"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60" w:type="pct"/>
        <w:tblInd w:w="87" w:type="dxa"/>
        <w:tblLayout w:type="fixed"/>
        <w:tblLook w:val="04A0"/>
      </w:tblPr>
      <w:tblGrid>
        <w:gridCol w:w="871"/>
        <w:gridCol w:w="1184"/>
        <w:gridCol w:w="1546"/>
        <w:gridCol w:w="1348"/>
        <w:gridCol w:w="1450"/>
        <w:gridCol w:w="1176"/>
        <w:gridCol w:w="1943"/>
        <w:gridCol w:w="1382"/>
      </w:tblGrid>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BIa1</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Latar belakang Pendidikan formal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Ijazah sarjana kehutanan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Cukup memadai kalau menurut pandangan saya, soalnya mereka yang di situ adalah sarjana kehutanan. Perlu diketahui waktu dia kuliah sudah dapat pengetahuan tentang perencanaan wilayah kehutanan</w:t>
            </w:r>
            <w:r w:rsidRPr="00685C92">
              <w:rPr>
                <w:rFonts w:ascii="Times New Roman" w:eastAsia="Times New Roman" w:hAnsi="Times New Roman" w:cs="Times New Roman"/>
                <w:color w:val="000000"/>
                <w:sz w:val="20"/>
                <w:szCs w:val="20"/>
                <w:lang w:eastAsia="id-ID"/>
              </w:rPr>
              <w:br/>
              <w:t> </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29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latar belakang pendidikan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Sudah memadai untuk kondisi di Kabupaten Sigi ini. Artinya kita harus mengerti ini Kabupaten yang baru terbentuk, masih banyak yang harus dibenahi. Tapi kalau mau jujur belum memadai atau persentasenya 50% yang sudah terpenuhi. Sekarang yang terpenting memanfaatkan sumber daya yang sudah ada saja.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306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Ijazah sarjana teknik sipil</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Unit perencana disini itu relative baru semua, jadi kalau mau dibilang pengalaman hanya beberapa orang saja, karena kita inikan baru 3 tahun efektifnya kabupaten ini. Jadi wajarlah kalau SDMnya masih sangat terbatas. Rata-rata pegawai di sini bertugasnya 3 tahun sejak kabupaten ini  mekar dari Kabupaten Donggala. Ada </w:t>
            </w:r>
            <w:r w:rsidRPr="00685C92">
              <w:rPr>
                <w:rFonts w:ascii="Times New Roman" w:eastAsia="Times New Roman" w:hAnsi="Times New Roman" w:cs="Times New Roman"/>
                <w:color w:val="000000"/>
                <w:sz w:val="20"/>
                <w:szCs w:val="20"/>
                <w:lang w:eastAsia="id-ID"/>
              </w:rPr>
              <w:lastRenderedPageBreak/>
              <w:t>beberapa pegawai yang sudah punya pengalaman dipindahkan dari kabupaten induk sebelumnya tapi itu rasanya belum memadai.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2</w:t>
            </w:r>
          </w:p>
        </w:tc>
      </w:tr>
      <w:tr w:rsidR="00685C92" w:rsidRPr="00685C92" w:rsidTr="00685C92">
        <w:trPr>
          <w:trHeight w:val="2040"/>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BIa2</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Lama waktu kerja sebagai perencana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  lama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Lama waktu di dinas kehutanan ini tentu tidak menjamin, tetapi kalau di Sigi ini memang sangat sedikit yang memiliki pengalaman yang lama karena Kabupaten ini baru terbentuk. Belum lagi kalau sedikit-sedikit dimutasi ke tempat yang lain entah karena disuka atau karena ada hal lain.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2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  lama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Waktu kerja di setiap unit ini rata-rata masih baru. Kalaupun ada yang sudah lama dan berpengalaman itu hanya beberapa orang, dan itu biasanya dia yang memberikan bimbingan kepada Sumber daya yang lainnya. Tapi kalau yang memiliki sertifikat perencanaan wilayah sepertinya belum ada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306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  lama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Nah itu dia. Kita ini hanya menjalankan perintah. Yang terpenting adalah bahwa semua ini diatur oleh pemakainya, yakni pimpinan (Baca: Bupati). SDM masih sangat kurang jadi semua instansi memperebutkan orang yang punya SDM yang baik, akibatnya belum </w:t>
            </w:r>
            <w:r w:rsidRPr="00685C92">
              <w:rPr>
                <w:rFonts w:ascii="Times New Roman" w:eastAsia="Times New Roman" w:hAnsi="Times New Roman" w:cs="Times New Roman"/>
                <w:color w:val="000000"/>
                <w:sz w:val="20"/>
                <w:szCs w:val="20"/>
                <w:lang w:eastAsia="id-ID"/>
              </w:rPr>
              <w:lastRenderedPageBreak/>
              <w:t>memadai seseorang yang punya pengetahuan perencanaan dan belum berbuat maksimal terkadang sudah dipindahkan. Padahal bagi saya sebaiknya tidak digampangkan itu dipindah-pindah.</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2</w:t>
            </w:r>
          </w:p>
        </w:tc>
      </w:tr>
      <w:tr w:rsidR="00685C92" w:rsidRPr="00685C92" w:rsidTr="00685C92">
        <w:trPr>
          <w:trHeight w:val="2550"/>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BIa3</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Sertifikat perencanaan wilayah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dalam Unit Perencana memiliki sertifikat perencanaan wilayah?</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Terdapat sertifikat perencanaan wilayah yang dimiliki oleh beberapa orang</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Sebagian kecil ada, tetapi kalau mau diperhatikan gelar kesarjanaan kehutanan itu menjadi sertifikat utama mereka, karena waktu kuliah mereka mengambil matakuliah perencanaan kehutanan. Tapi kalau secara spesifik mengenai pelatihan perencanaan pasti masih kurang, karena pastinya itu tadi sebagai Kab. Yang baru terbentuk SDMnya baru berbenah.</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02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Tidak ada dokumen sertifikat perencanaan wilayah </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Itu tadi saya katakana kalau berpengalaman ia, tetapi apakah dia memiliki sertifikat perencanaan wilayah itu yang mereka tidak miliki.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80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Ada dikumen sertifikat perencanaan wilayah </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Hanya sebagian kecil yang memiliki sertifikat untuk hal perencanaan wilayah. Ini tentunya menjadi masalah karena seharusnya orang yang duduk di perencanaan wilayah adalah orang-orang yang paham. Pengetahuan mereka hanya sebatas waktu dia kuliah dulu, artinya pernah bersentuhan waktu dia di bangku kuliah saja. Tapi kan keadaan senantiasa berubah, maka </w:t>
            </w:r>
            <w:r w:rsidRPr="00685C92">
              <w:rPr>
                <w:rFonts w:ascii="Times New Roman" w:eastAsia="Times New Roman" w:hAnsi="Times New Roman" w:cs="Times New Roman"/>
                <w:color w:val="000000"/>
                <w:sz w:val="20"/>
                <w:szCs w:val="20"/>
                <w:lang w:eastAsia="id-ID"/>
              </w:rPr>
              <w:lastRenderedPageBreak/>
              <w:t>penting sebenarnya pelatihan-pelatihan bagi mereka.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2</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3602"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b. Jumlah SDM yang memiliki kualifikasi pada Unit Perencana untuk melaksanakan status (hutan negara/non negara) dan fungsi (hutan produksi/non produksi) kawasan hutan </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Kepala SKPD, dan Kepala Bagian Perencanaan</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BIb1</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Latar belakang Pendidikan formal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Latar Belakang Pendidikan formal SDM yang bertugas dalam Unit Perencana?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Ijazah sarjana kehutanan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Seperti yang sudah dijelaskan tadi bahwa bagi saya itu sudah cukup memadai karena status kesarjanaan kehutanan mereka. Tetapi kalau berbicara pelatihan khusus untuk itu, maka itu masih sangat kurang.</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78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latar belakang pendidikan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Kalau kondisi di Sigi ini masih sangat belum memadai. Bagaimana mau memadai kebanyakan yang ada pegawai baru, sebagian pegawai yang dipindah dari karena mengikut dari kabupaten Donggala dulu belum tentu memiliki kualifikasi perencanaan.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04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Ijazah sarjana Teknik Sipil</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Disiplin ilmu sudah sesuai, tapi kalau sarjana kehutanan itu yang tidak ada di bagian perencana wilayah. Sarjana kehutanan umumnya di bawa ke dinas kehutanan.  Asumsinya bagian kepegawaian bahwa mereka harus ditempatkan di bagian teknisnya.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765"/>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BIb2</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Lama waktu kerja sebagai perencana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Lama waktu kerja sebagai perencana dari SDM yang bertugas dalam Unit Perencana?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lamanya waktu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Kurang memadai, karena mereka umumnya orang baru dan kebanyakan pegawai yang baru.</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53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lamanya waktu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Waktu lama kerja tidak menjamin. Saya sepakat kalau semua yang ditugaskan di bagian perencanaan diberikan pelatihan dan seharusnya ada sertifikat perencanaannya semua.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80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lamanya waktu kerja sebagai perencana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Mengingat ini kabupaten yang baru dimekarkan maka sudah bias dibayangkan kalau pengalaman kerja di bidangnya masing-masing masih sangat rendah. Kita sekarang ini memanfaatkan apa yang ada dulu sambil tetap membenahi yang kurang dengan berusaha mengikutsertakan pelatihan. Tetapi untuk itu semua dilakukan secara bertahap, tidak bias dilakukan sekaligus apalagi anggaran kan sangat terbatas.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275"/>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BIb3</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Sertifikat perencanaan wilayah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dalam Unit Perencana memiliki sertifikat perencanaan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sertifikat perencanaan kehutanan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Tentu ada yang memiliki tapi sebagian besar tidak memiliki. Kalau mau dimintakan saya tidak tau, karena mereka pasti tinggalkan di rumah. Nanti saya coba mintakan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ditemukan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memiliki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04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Bappeda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sertifikat perencanaan wilayah</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Kalau untuk sertifikat perencanaan kehutanan itu sepertinya tidak ada, tetapi kalau saya sendiri saya sudah pernah ikut pelatihan BINTEK PERENCANAAN. </w:t>
            </w:r>
            <w:r w:rsidRPr="00685C92">
              <w:rPr>
                <w:rFonts w:ascii="Times New Roman" w:eastAsia="Times New Roman" w:hAnsi="Times New Roman" w:cs="Times New Roman"/>
                <w:color w:val="000000"/>
                <w:sz w:val="20"/>
                <w:szCs w:val="20"/>
                <w:lang w:eastAsia="id-ID"/>
              </w:rPr>
              <w:lastRenderedPageBreak/>
              <w:t>Ada juga beberapa teman yang lain tapi, seperti yang saya katakana tadi itu belumlah cukup memadai dan masih harus dibenahi.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540"/>
        </w:trPr>
        <w:tc>
          <w:tcPr>
            <w:tcW w:w="3602"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c. Jumlah dana yang dialokasikan untuk menyusun proses perencanaan tata ruang yang partisipatif </w:t>
            </w:r>
          </w:p>
        </w:tc>
      </w:tr>
      <w:tr w:rsidR="00685C92" w:rsidRPr="00685C92" w:rsidTr="00685C92">
        <w:trPr>
          <w:trHeight w:val="81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Usulan kegiatan dan DIPA pada tahun yang sama tiga tahun kebelakang,</w:t>
            </w:r>
            <w:r w:rsidRPr="00685C92">
              <w:rPr>
                <w:rFonts w:ascii="Times New Roman" w:eastAsia="Times New Roman" w:hAnsi="Times New Roman" w:cs="Times New Roman"/>
                <w:b/>
                <w:bCs/>
                <w:color w:val="000000"/>
                <w:sz w:val="20"/>
                <w:szCs w:val="20"/>
                <w:lang w:eastAsia="id-ID"/>
              </w:rPr>
              <w:br/>
              <w:t xml:space="preserve">  Laporan keuangan lembaga bersangkutan untuk tiga tahun ke belakang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BIc1</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Jumlah dana yang dialokasi-kan dalam DIPA untuk menyu-sun proses perencanaan tata ruang yang partisipatif </w:t>
            </w:r>
          </w:p>
        </w:tc>
        <w:tc>
          <w:tcPr>
            <w:tcW w:w="1546" w:type="dxa"/>
            <w:vMerge w:val="restart"/>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besaran anggaran yang diperoleh dari APBBD</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Anggaran bersumber dari dana APBD</w:t>
            </w:r>
          </w:p>
        </w:tc>
        <w:tc>
          <w:tcPr>
            <w:tcW w:w="1382" w:type="dxa"/>
            <w:tcBorders>
              <w:top w:val="nil"/>
              <w:left w:val="nil"/>
              <w:bottom w:val="single" w:sz="4" w:space="0" w:color="auto"/>
              <w:right w:val="single" w:sz="4" w:space="0" w:color="auto"/>
            </w:tcBorders>
            <w:shd w:val="clear" w:color="000000" w:fill="000000"/>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76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Dinas Pertanian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besaran anggaran yang diperoleh dari APBBD</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Anggaran bersumber dari dana APBD</w:t>
            </w:r>
          </w:p>
        </w:tc>
        <w:tc>
          <w:tcPr>
            <w:tcW w:w="1382" w:type="dxa"/>
            <w:tcBorders>
              <w:top w:val="nil"/>
              <w:left w:val="nil"/>
              <w:bottom w:val="single" w:sz="4" w:space="0" w:color="auto"/>
              <w:right w:val="single" w:sz="4" w:space="0" w:color="auto"/>
            </w:tcBorders>
            <w:shd w:val="clear" w:color="000000" w:fill="000000"/>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76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BPN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besaran anggaran yang diperoleh dari APBBD</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Anggaran bersumber dari dana APBD</w:t>
            </w:r>
          </w:p>
        </w:tc>
        <w:tc>
          <w:tcPr>
            <w:tcW w:w="1382" w:type="dxa"/>
            <w:tcBorders>
              <w:top w:val="nil"/>
              <w:left w:val="nil"/>
              <w:bottom w:val="single" w:sz="4" w:space="0" w:color="auto"/>
              <w:right w:val="single" w:sz="4" w:space="0" w:color="auto"/>
            </w:tcBorders>
            <w:shd w:val="clear" w:color="000000" w:fill="000000"/>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60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d. Standar Operating Procedure (SOP) penyelesaian konflik perencanaan kawasan hutan di instansi kehutanan  </w:t>
            </w:r>
          </w:p>
        </w:tc>
      </w:tr>
      <w:tr w:rsidR="00685C92" w:rsidRPr="00685C92" w:rsidTr="00685C92">
        <w:trPr>
          <w:trHeight w:val="75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Direktur Penatagunaan Perencanaan Kawasan, Kepala Dinas Kehutanan Provinsi/Kabupaten, Provinsi/Kabupaten  Kepala Bagian Perlindungan Hutan Dinas Kehutanan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BId1</w:t>
            </w:r>
          </w:p>
        </w:tc>
        <w:tc>
          <w:tcPr>
            <w:tcW w:w="1184"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Pembagian tugas</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Pembagian Tugas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pembagian tugas atau SOP tiap unit</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Sudah memadai rasanya. Menyangkut tata batas ada instansi vertikal atau ada UPTnya, tetapi itu adanya di propinsi. Kalau di kabupaten hanya ada pemeliharaan tata batas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BId2</w:t>
            </w:r>
          </w:p>
        </w:tc>
        <w:tc>
          <w:tcPr>
            <w:tcW w:w="1184"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Struktur Organisasi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Struktur Organisasi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pembagian tugas atau SOP tiap unit yang berlaku secara umum, tidak secara khusus mengenai penyelesaian konflik</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Ini masalahnya karena kita ini masih baru, jadi tidak bisa dibenahi langsung secara keseluruhan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BId3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Tahapan pelaksanaan penyelesaian konflik</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Tahapan pelaksanaan penyelesai-an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 tahapan penyelesaian konflik. Hanya dokumen SOP untuk tugas tiap unit</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untuk sementara itulah yang paling maksimal yang ada sekarang ini, jadi SOPnya sudah cukup memadailah.</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BId4</w:t>
            </w:r>
          </w:p>
        </w:tc>
        <w:tc>
          <w:tcPr>
            <w:tcW w:w="1184"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Keterlibatan masyarakat</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Ke-terlibatan masyarakat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 pelibatan masyarakat</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Keterlibatan masyarakat cukup memadai, mereka biasanya terlibat pada MUSREMBANG</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BId5</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pengambilan keputusan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Me-kanisme pengambilan keputusan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Tidak ada ditemukan dokumen khusus SOP mekanisme penyelesaian konflik </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Mekanismenya sudah melalui standarisasi yang baik dan jelas karena pengambilan keputusan terakhir berada di Kadis Kehutanan. Yang membidangi kalau masalah seperti ini adalah bagian Planologi.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BId6</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Tata waktu penyelesaian konflik</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Ta-ta waktu penyelesaian konflik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diitemukan tata waktu SOP penyelesaian konflik, yang ada tata waktu penyelesaian tugas pokok dan seksi</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Sejauh ini belum ada konflik perencanaan kawasan, tetapi kalaupun ada saya kira kita sudah bisa mengatasi dengan kapasitas yang kami miliki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04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BId7</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penyampaian informasi proses dan hasil penyelesaian konflik</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Me-kanisme penyampaian informasi proses dan hasil penyelesaian konflik dalam SOP penyelesaian konflik perencanaan kawasan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 mekanisme penyampaian informasi dan penyelesaian konflik</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Hal itu yang belum dilakukan secara baik, karena kita belum ada pengalaman, soalnya itu tadi kita masih baru dalam berbagai hal, ibaratnya kabupaten ini anak yang baru belajar mengunyah, belum merangkak, belum berjalannya, jadi masih butuh waktu lama.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69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e. Jumlah legislator yang memperjuangkan perencanaan wilayah berbasis kelestarian hutan dan berkeadilan bagi masyarakat</w:t>
            </w:r>
          </w:p>
        </w:tc>
      </w:tr>
      <w:tr w:rsidR="00685C92" w:rsidRPr="00685C92" w:rsidTr="00685C92">
        <w:trPr>
          <w:trHeight w:val="88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Anggota legislator dalam komisi yang membawahi kehutanan, Hasil wawancara dengan anggota legislator diverifikasi kepada Well Informed Persons (Jurnalis, LSM, Pemerintah: PU &amp; Kehutanan)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w:t>
            </w:r>
          </w:p>
        </w:tc>
      </w:tr>
      <w:tr w:rsidR="00685C92" w:rsidRPr="00685C92" w:rsidTr="00685C92">
        <w:trPr>
          <w:trHeight w:val="4335"/>
        </w:trPr>
        <w:tc>
          <w:tcPr>
            <w:tcW w:w="872" w:type="dxa"/>
            <w:vMerge w:val="restart"/>
            <w:tcBorders>
              <w:top w:val="nil"/>
              <w:left w:val="single" w:sz="4" w:space="0" w:color="auto"/>
              <w:bottom w:val="single" w:sz="4" w:space="0" w:color="000000"/>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BIe1</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Berapa jumlah legislator yang memperjuangkan perencanaan wilayah berbasis kelestarian hutan dan berkeadilan bagi masyarakat?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DPRD</w:t>
            </w:r>
          </w:p>
        </w:tc>
        <w:tc>
          <w:tcPr>
            <w:tcW w:w="1450"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daftar hadir rapat dengar pendapat penyususnan RTRWP di Dewan Perwakilan Rakyat Daerah Kab. Sigi-Biromaru</w:t>
            </w:r>
          </w:p>
        </w:tc>
        <w:tc>
          <w:tcPr>
            <w:tcW w:w="1176"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Anggota komisi II di dewan ini sebenarnya mempeerjuangkan tentang eksistensi hutan, seperti teman dari PKS, dia itu yang paling sering menyuarakan tentang eksistensi hutan. Kita di sini juga pasti selalu menyuarakan karena konstituen kami umumnya berada di wilayah hutan lindung, khususnya di Kulawi Selatan. Kami sudah memperjuangkan untuk memperhatikan masyarakat adat di sekitar Taman Nasional supaya dibentuk lembaga yang bisa melindungi keberadaan hutan. makanya sekarang sudah disetujui penganggarannya. Tapi perlu juga diketahui kalau kami di Dewan memiliki keterbatasan ruang. Kekuatan kami hanya sebatas dengar pendapat, kami di </w:t>
            </w:r>
            <w:r w:rsidRPr="00685C92">
              <w:rPr>
                <w:rFonts w:ascii="Times New Roman" w:eastAsia="Times New Roman" w:hAnsi="Times New Roman" w:cs="Times New Roman"/>
                <w:color w:val="000000"/>
                <w:sz w:val="20"/>
                <w:szCs w:val="20"/>
                <w:lang w:eastAsia="id-ID"/>
              </w:rPr>
              <w:lastRenderedPageBreak/>
              <w:t>dewan tidak memiliki kekuatan selain melakukan kontrol.</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lastRenderedPageBreak/>
              <w:t>3</w:t>
            </w:r>
          </w:p>
        </w:tc>
      </w:tr>
      <w:tr w:rsidR="00685C92" w:rsidRPr="00685C92" w:rsidTr="00685C92">
        <w:trPr>
          <w:trHeight w:val="1530"/>
        </w:trPr>
        <w:tc>
          <w:tcPr>
            <w:tcW w:w="872"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w:t>
            </w:r>
          </w:p>
        </w:tc>
        <w:tc>
          <w:tcPr>
            <w:tcW w:w="1176"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Anggota dewan yang ada di komisi II itu pastilah memperjuangkan kelestarian hutan. Kita bahkan sering melakukan rapat kerja dan dengar pendapat dengan mereka, dan mereka cukup bagus memberikan masukan-masukannya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785"/>
        </w:trPr>
        <w:tc>
          <w:tcPr>
            <w:tcW w:w="872"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PU</w:t>
            </w:r>
          </w:p>
        </w:tc>
        <w:tc>
          <w:tcPr>
            <w:tcW w:w="1450"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w:t>
            </w:r>
          </w:p>
        </w:tc>
        <w:tc>
          <w:tcPr>
            <w:tcW w:w="1176"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Sepakterjang anggota Dewan sekarang saya belum tahun persis pak. Bahkan apa yang mereka perjuangkan rasanya belum diketahui. Mungkin kalau untuk masyarakat adat kita sudah pernah mendengar suaranya. Kalau hutan barangkali juga ada tetapi saya barangkaliyang tidak tahu.</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780"/>
        </w:trPr>
        <w:tc>
          <w:tcPr>
            <w:tcW w:w="872"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LSM</w:t>
            </w:r>
          </w:p>
        </w:tc>
        <w:tc>
          <w:tcPr>
            <w:tcW w:w="1450"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terkait</w:t>
            </w:r>
          </w:p>
        </w:tc>
        <w:tc>
          <w:tcPr>
            <w:tcW w:w="1176"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double" w:sz="6" w:space="0" w:color="auto"/>
              <w:right w:val="double" w:sz="6"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beberapa, tetapi itu belum memadai, apatahlagi kalau mereka tidak memiliki kekuatan untuk berjuang di Dewan.</w:t>
            </w:r>
          </w:p>
        </w:tc>
        <w:tc>
          <w:tcPr>
            <w:tcW w:w="138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035"/>
        </w:trPr>
        <w:tc>
          <w:tcPr>
            <w:tcW w:w="872"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Jurnalis</w:t>
            </w:r>
          </w:p>
        </w:tc>
        <w:tc>
          <w:tcPr>
            <w:tcW w:w="1450" w:type="dxa"/>
            <w:tcBorders>
              <w:top w:val="nil"/>
              <w:left w:val="nil"/>
              <w:bottom w:val="single" w:sz="4" w:space="0" w:color="auto"/>
              <w:right w:val="single" w:sz="4" w:space="0" w:color="auto"/>
            </w:tcBorders>
            <w:shd w:val="clear" w:color="000000" w:fill="000000"/>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Koran terbitan mercusuar</w:t>
            </w:r>
          </w:p>
        </w:tc>
        <w:tc>
          <w:tcPr>
            <w:tcW w:w="1176" w:type="dxa"/>
            <w:tcBorders>
              <w:top w:val="nil"/>
              <w:left w:val="nil"/>
              <w:bottom w:val="single" w:sz="4" w:space="0" w:color="auto"/>
              <w:right w:val="single" w:sz="4" w:space="0" w:color="auto"/>
            </w:tcBorders>
            <w:shd w:val="clear" w:color="000000" w:fill="000000"/>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Bukannya tidak ada, tetapi saya melihatnya mereka belum mencermati secara maksimal peroslan kehutanan ini sebagai perioritas mereka.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II. Pengaturan Hak  </w:t>
            </w: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72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a. Jumlah SDM yang mempunyai kualifikasi pada Unit yang mengadministrasikan hak masyarakat (adat/lokal dan ) mengadministrasikan hak masyarakat dan bisnis di Kementerian/SKPD</w:t>
            </w:r>
          </w:p>
        </w:tc>
      </w:tr>
      <w:tr w:rsidR="00685C92" w:rsidRPr="00685C92" w:rsidTr="00685C92">
        <w:trPr>
          <w:trHeight w:val="37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 Direktur Perencanaan Kawasan Hutan dan Biro Hukum,  Kepala Bagian Perlindungan Hutan   provinsi/kabupaten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BIIa1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Kondisi realisasi rencana kebutuhan SDM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rencana kebutuhan SDM sudah terpenuhi?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Terpenuhi dari segi formal ijazah, tetapi untuk kapasitas kinerja yang harus ditingkatkan, apalagi untuk persoalan teknis.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04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BIIa2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Memiliki pendidikan S1 di bidang terkait dengan kehutanan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Apakah SDM  yang bertugas pada Unit yang mengadministrasikan hak masyarakat dan bisnis di ins-titusi Anda memiliki pendidikan S1 di bidang yang terkait dengan ke-hutanan? </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Ijazah sarjana Kehutanan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Sebenarnya SDM cukup memadai karena hampir semua adalah S1 kehutanan. Bahkan ada juga sarjana pertanian, karena ini dinas kehutanan dan perkebunan. Kalau mengenai bisnis hutan itu dibidangi oleh PH (Produksi hasil hutan)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29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BIIa3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Memilki pengalaman kerja mengadministrasikan hak-hak masyarakat dan bisnis  selama 3 tahun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pada Unit yang mengadministrasikan hak masyarakat dan bisnis di ins-titusi Anda, memilki pengalaman kerja mengadministrasikan hak-hak masyarakat dan bisnis  selama 3 tahun?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SDM yang bertugas tetapi hal itu belum memadai, karena setiap personil sekarang ini masih sering mengalami pergeseran sehingga baru belajar bergeser lagi.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29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BIIa4</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Pelatihan yang terkait dengan pengadministrasiaan hak-hak masyarakat dan bisnis</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pada Unit yang mengadministrasikan hak masyarakat dan bisnis di ins-titusi Anda pernah mengikuti pe-latihan yang terkait dengan peng-administrasiaan hak-hak masya-rakat dan bisnis?</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sertifikat pelatihan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Pernah mengikuti pelatihan, tetapi setingkat kaya seminar saja, dan itu masih harus ditingkatkan.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 Jumlah dana yang dialokasikan untuk mengadministrasikan hak masyarakat dan bisnis  pada unit yang  mengadministrasikan hak masyarakat dan bisnis di Kementerian/SKPD</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204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BIIb1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dana yang dialokasikan dalam DIPA untuk mengadmi-nistrasikan hak masyarakat dan bisnis  pada Unit yang mengad-ministrasikan hak masyarakat dan bisnis di Kementerian/SKPD</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jumlah dana untuk komponen pengadministrasian hak masyarakat dan bisnis dialoka-sikan dalam DIPA?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 tertulis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Kalau anggaran kehutanan tetap ada seperti dana untuk pengawasan, tetapi anggaran itu tentunya masih kurang dengan luas lahan hutan yang sangat besar dan itu berarti tanggung jawabnya juga luas.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c. Mekanisme kerjasama antara unit yang mengadministrasikan hak masyarakat dan bisnis di kawasan   hutan dengan organisasi masyarakat adat/lokal dan asosiasi usaha </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Direktur Perencanaan Kawasan Hutan, Direktur Konservasi kawasan, Kepala Balai Taman Nasional, Kepala BKSDA</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BIIc1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Komponen Mekanisme-1: Pembagian tugas &amp; tanggung jawab setiap pihak</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pendapat Anda mengenai pembagian tugas &amp; tanggung jawab setiap pihak dalam mekanisme kerjasama antara unit?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TUPOKSI dan SOP</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Sejauh yang diketahui itu sudah terbagi habis dalam tupoksi tiap unit. Itu didasarkan pada Peraturan Bupati Kabupaten Sigi.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BIIc2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Komponen Mekanisme-2: Tahapan pelaksanaan kerjasama</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pendapat Anda me-ngenai Tahapan pelaksanaan ker-jasama dalam mekanisme kerja-sama antara unit?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TUPOKSI dan SOP</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Tahapan pelaksanaan kerjasama antar unit berjalan sesuai dengan mekanisme perkantoran.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BIIc3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Komponen Mekanisme-3: Mekanisme pengambilan keputusan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pengambilan keputus-an dalam kerjasama antara unit?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TUPOKSI dan SOP</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pengambilan keputusan sudah berjalan sesuai dengan yang sepatutnya dan hasil terakhirnya ditentukan oleh Kadis.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BIIc4</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Komponen Mekanisme-4: </w:t>
            </w:r>
            <w:r w:rsidRPr="00685C92">
              <w:rPr>
                <w:rFonts w:ascii="Times New Roman" w:eastAsia="Times New Roman" w:hAnsi="Times New Roman" w:cs="Times New Roman"/>
                <w:color w:val="000000"/>
                <w:sz w:val="20"/>
                <w:szCs w:val="20"/>
                <w:lang w:eastAsia="id-ID"/>
              </w:rPr>
              <w:br/>
              <w:t>Tata waktu pelaksanaan kerjasama</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Tata waktu pelaksanaan kerjasama dalam mekanisme kerjasama antara unit?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TUPOKSI dan SOP</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Kita belum ada waktu pelaksanaan hitungan. Maksud saya pelaksanaannya sesuai dengan hitungan berapa menit tiap unit itu belum berjalan dengan baik, misalnya berapa lama waktu dibutuhkan untuk melipat kertas dan memasukkan ke dalam amplop misalnya, hal seperti itu belum berjalan dengan baik.</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BIIc5</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Komponen Mekanisme-5: Mekanisme pelaporan hasil pelaksanaan kerjasama</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pelaporan hasil pelak-sanaan kerjasama dalam kerjasa-ma antara unit?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TUPOKSI dan SOP</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pelaporan kerjasama antar unit masih kurang memadai, dan laporan semua tertuju ke pimpinan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 Jumlah SDM yang mempunyai kualifikasi pada Unit yang menangani konflik hak atas hutan di Instansi kehutanan</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Direktur Perencanaan Kawasan Hutan dan Biro Hukum, Kepala Bagian Perlindungan Hutan Provinsi/Kabupaten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BIId1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Kondisi realisasi rencana kebutuhan SDM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rencana kebutuhan SDM sudah terpenuhi?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struktur pelaksana tugas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Rencana kebutuhan SDM belum terpenuhi dengan baik, utamanya dari segi struktur karena masih memakai konsep minimal, apalagi ada perencanaan pemekaran bidang.</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BIId2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Memiliki pendidikan S1 di bidang terkait dengan kehutanan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Apakah SDM  yang bertugas pada Unit yang menangani konflik hak atas hutan memiliki pendidikan S1 di bidang yang terkait dengan ke-hutanan? </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struktur pelaksana tugas dan Ijazah Sarjana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Kalau kita di sini tentunya sudah ada yang membidangi hanya saja belum maksimal, tetapi untungnya karena belum, dan belum dikeluarkannya ijin HPH.</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BIId3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Memilki sertifikat sebagai mediator dalam penanganan</w:t>
            </w:r>
            <w:r w:rsidRPr="00685C92">
              <w:rPr>
                <w:rFonts w:ascii="Times New Roman" w:eastAsia="Times New Roman" w:hAnsi="Times New Roman" w:cs="Times New Roman"/>
                <w:color w:val="000000"/>
                <w:sz w:val="20"/>
                <w:szCs w:val="20"/>
                <w:lang w:eastAsia="id-ID"/>
              </w:rPr>
              <w:br/>
              <w:t>konflik hak atas hutan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pada Unit yang menangani konflik hak atas hutan memilki sertifikat sebagai mediator di bidang konflik hak atas hutan?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sertifikat mediator</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Mereka yang bertugas menangani konflik tidak ada yang memiliki sertifikat di bidang itu.</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BIId4</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Memiliki pengalaman kerja sebagai mediator yang menangani konflik hak atas hutan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pada Unit yang menangani konflik hak atas hutan memiliki pengalaman kerja sebagai mediator di bidang konflik hak atas hutan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sertifikat mediator</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juga yang memiliki pengalaman sebagai mediator, tetapi mereka yakin mampu melakukan kalaupun diperhadapkan dengan adanya kasus-kasus konflik seperti itu.</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e. Jumlah dana yang dialokasikan untuk menyelesaikan konflik di Instansi Kehutanan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Direktur Perencanaan Kawasan Hutan, Direktur Konservasi kawasan, Kepala Balai Taman Nasional, Provinsi/Kabupaten Kepala BKSDA, Kepala Dinas Kehutanan-Perlindungan Hutan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BIIe1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Jumlah dana yang dialokasikan dalam DIPA untuk menyele-saikan konflik di Instansi Kehutanan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jumlah dana yang dialokasikan dalam DIPA untuk menyelesaikan konflik di Instansi Kehutanan?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besaran dana dan pengalokasiannya</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pengajuan dana secara khusus untuk penyelesaian konflik, tetapi pengajuan dana untuk keseluruhan pembiayaan didanai dari APBD</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III. Pengorganisasian Hutan </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66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a. Jumlah sumberdaya manusia yang memiliki kualifikasi  teknis dan fasilitasi proses para pihak di unit pengelolaan hutan dan lahan gambut (KPH) </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 Kepala TN, BKSDA, KPH Provinsi/Kabupaten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BIIIa1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SDM yang memiliki kua-lifikasi  teknis dan fasilitasi pro-ses para pihak di unit pengelo-laan hutan dan lahan gambut (KPH)</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jumlah SDM yang memiliki kualifikasi  teknis dan fasilitasi pro-ses para pihak di unit pengelolaan hutan dan lahan gambut (KPH) sudah memadai?</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KPH</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BIIIa2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Memiliki pendidikan S1 di bidang kehutanan atau terkait</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Apakah SDM  yang bertugas pada unit pengelolaan hutan dan lahan gambut (KPH) memiliki pendidikan S1 di bidang kehutanan atau terkait? </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BIIIa3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Pernah mendapatkan pelatihan menjadi fasilitator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Apakah SDM  yang bertugas pada Unit pengelolaan hutan dan lahan gambut (KPH) pernah mendapat-kan pelatihan menjadi fasilitator? </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BIIIa4</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Memiliki pengalaman memfasi-litasi proses partisipasi para pihak dalam pengelolaan hutan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bertugas pada Unit pengelolaan hutan dan lahan gambut (KPH) memiliki pengalam-an memfasilitasi proses partisipasi para pihak dalam pengelolaan hutan?</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70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 Jumlah dana yang dialokasikan (realisasikan dari usulan?) oleh unit pengelolaan hutan dan lahan gambut (KPH) untuk melakukan pengelolaan kawasan hutan bersama masyarakat</w:t>
            </w:r>
          </w:p>
        </w:tc>
      </w:tr>
      <w:tr w:rsidR="00685C92" w:rsidRPr="00685C92" w:rsidTr="00685C92">
        <w:trPr>
          <w:trHeight w:val="36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 Kepala TN, BKSDA, KPH Provinsi/Kabupaten</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BIIIb1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dana yang dialokasikan oleh unit pengelolaan hutan dan lahan gambut (KPH) untuk melakukan pengelolaan kawas-an hutan bersama masyarakat</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jumlah dana yang di-alokasikan oleh unit pengelolaan hutan dan lahan gambut (KPH) un-tuk melakukan pengelolaan ka-wasan hutan bersama masyara-kat?</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tcBorders>
              <w:top w:val="single" w:sz="4" w:space="0" w:color="auto"/>
              <w:left w:val="nil"/>
              <w:bottom w:val="single" w:sz="4" w:space="0" w:color="auto"/>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KPH</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3602"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31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3974"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a. Jumlah luas kawasan hutan yang dialokasikan untuk masyarakat(?)</w:t>
            </w: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Direktur Perencanaan Kawasan, Kepala Dinas Kehutanan/Bidang Perencanaan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BIVa1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luas kawasan hutan yang dialokasikan untuk masyarakat</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Berapa jumlah luas kawasan hutan yang dialokasikan untuk masyara-kat?</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tertulis dan dalam bentuk brosur.</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4</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kawasan yang dialokasikan sudah bagus, karena hutan desa kalau tidak salah itu mencapai 480 Ha itu adanya di Namo; hutan kemasyarakatan 860 Ha adanya di Lonca.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4</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43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b. Jumlah Unit Pengelola Hutan (KPHP/KPHL) yang telah dibentuk dan operasional di Prov./Kab/Kota </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Direktur Wilayah Pengelolaan Hutan, Kepala Dinas Kehutanan/Bidang Perencanaan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tcBorders>
              <w:top w:val="nil"/>
              <w:left w:val="single" w:sz="4" w:space="0" w:color="auto"/>
              <w:bottom w:val="single" w:sz="4" w:space="0" w:color="auto"/>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BIVb1</w:t>
            </w:r>
          </w:p>
        </w:tc>
        <w:tc>
          <w:tcPr>
            <w:tcW w:w="1184" w:type="dxa"/>
            <w:tcBorders>
              <w:top w:val="nil"/>
              <w:left w:val="single" w:sz="4" w:space="0" w:color="auto"/>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Unit Pengelola Hutan (KPHP/KPHL) yang telah diben-tuk dan operasional di Provinsi/ Kabupaten/Kota</w:t>
            </w:r>
          </w:p>
        </w:tc>
        <w:tc>
          <w:tcPr>
            <w:tcW w:w="1546" w:type="dxa"/>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jumlah Unit Pengelola Hu-tan (KPHP/KPHL) yang telah diben-tuk dan operasional di Provinsi/ Kabupaten/Kota sudah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adaKPH di sini, kita baru mau bentuk UPTnya dan penempatannya nanti di kecamatan, sementara ini perdanya lagi digarap</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52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c. Tingkat pemahaman para pembuat izin bahwa mekanisme izin sebagai pengendali dan penataan hutan</w:t>
            </w:r>
          </w:p>
        </w:tc>
      </w:tr>
      <w:tr w:rsidR="00685C92" w:rsidRPr="00685C92" w:rsidTr="00685C92">
        <w:trPr>
          <w:trHeight w:val="63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Direktur Konservasi kawasan, Direktur Perencanaan Kawasan Hutan, Provinsi: Kepala Dinas Kehutanan,  Kabupaten: Kepala Dinas Kehutanan </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BIVc1</w:t>
            </w:r>
          </w:p>
        </w:tc>
        <w:tc>
          <w:tcPr>
            <w:tcW w:w="1184"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saja dasar pertimbangan yang digunakan dalam pemberian izin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Kehutanan</w:t>
            </w:r>
          </w:p>
        </w:tc>
        <w:tc>
          <w:tcPr>
            <w:tcW w:w="1450"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ada dokumen tertulis</w:t>
            </w:r>
          </w:p>
        </w:tc>
        <w:tc>
          <w:tcPr>
            <w:tcW w:w="1176" w:type="dxa"/>
            <w:tcBorders>
              <w:top w:val="nil"/>
              <w:left w:val="nil"/>
              <w:bottom w:val="single" w:sz="4" w:space="0" w:color="auto"/>
              <w:right w:val="single" w:sz="4" w:space="0" w:color="auto"/>
            </w:tcBorders>
            <w:shd w:val="clear" w:color="000000" w:fill="000000"/>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Dasar pertimbangan pemberian izin yang paling utama pastinya di luar kawasan hutan negara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V. Pengendalian dan Penegakan Hukum  </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46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a. Jumlah unit pengelola hutan (KPH) yang menerapkan sistem pengendalian  internal   </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Pimpinan KPH Provinsi/Kabupaten </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BVa1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Kinerja KPH dalam penerapan sistem pengendalian internal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 pendapat Anda mengenai Kinerja KPH dalam menerapkan sistem pengendalian internal?</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KPH</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BVa2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Mekanisme Kerja KPH yang me-nerapkan sistem pengenda-lian internal sudah mengadopsi prinsip -prinsip good governance (6 prinsip)</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Mekanisme Kerja KPH yang menerapkan sistem pengen-dalian internal sudah mengadopsi prinsip-prinsip good governance (6 prinsip)?</w:t>
            </w:r>
          </w:p>
        </w:tc>
        <w:tc>
          <w:tcPr>
            <w:tcW w:w="1348" w:type="dxa"/>
            <w:tcBorders>
              <w:top w:val="nil"/>
              <w:left w:val="nil"/>
              <w:bottom w:val="single" w:sz="4" w:space="0" w:color="auto"/>
              <w:right w:val="single" w:sz="4" w:space="0" w:color="auto"/>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KPH</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40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 Jumlah polisi yang memadai dan memiliki kualifikasi memadai di bidang kehutanan dan lingkungan</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Bagian kepegawaian Polda/Polres/Polresta</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BVb1</w:t>
            </w: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Jumlah polisi yang memiliki kua-lifikasi memadai di bidang kehutanan dan lingkungan </w:t>
            </w:r>
          </w:p>
        </w:tc>
        <w:tc>
          <w:tcPr>
            <w:tcW w:w="1546" w:type="dxa"/>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polisi yang memiliki kualifi-kasi memadai di bidang kehutanan dan lingkungan jumlahnya mema-dai?</w:t>
            </w:r>
          </w:p>
        </w:tc>
        <w:tc>
          <w:tcPr>
            <w:tcW w:w="1348"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Polres</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2 orang polisi di polres ini yang punya pengetahuan atau kualifikasi di bidang lingkungan dan kehutanan. Mereka sudah punya pengalaman dalam penegakan hukum di bidang tersebut. Pengalaman mereka sudah pernah menangani kasus tetapi untuk wilayah kabupaten Donggala.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BVb2</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Sertifikat/Bukti Keikutsertaan pelatihan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polisi yang bertugas dalam penegakan hukum bidang kehutanan dan lingkungan hidup memiliki Sertifikat atau Bukti Keikutsertaan pelatihan?</w:t>
            </w:r>
          </w:p>
        </w:tc>
        <w:tc>
          <w:tcPr>
            <w:tcW w:w="1348"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Polres</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Saya tidak tau apakah dia punya sertifikat atau tidak</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BVb3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Pengalaman kerja dalam bidang yang terkait pidana kehutanan dan lingkungan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pengalaman kerja polisi yang bertugas dalam bidang yang terkait pidana kehutanan dan lingkungan memadai?</w:t>
            </w:r>
          </w:p>
        </w:tc>
        <w:tc>
          <w:tcPr>
            <w:tcW w:w="1348"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Polres</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Pengalaman kerja anggota tersebut tentunya sudah cukup memadai karena beberapa kasus mengenai itu sudah pernah dia tangani. Cuma kalau mengenai pengetahuan yang didapatkan secara formal itu yang belum memadai sebenarnya. Hemat kami itulah yang harus dibenahi sebenarnya.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c. Jumlah jaksa yang memadai dan memiliki kualifikasi memadai di bidang kehutanan dan lingkungan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Bagian kepegawaian Kejati/Kejari</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280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BVc1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Jumlah jaksa yang memiliki kua-lifikasi memadai di bidang kehutanan dan lingkungan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jaksa yang memiliki kualifi-kasi memadai di bidang kehutanan dan lingkungan jumlahnya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Kejari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jaksa yang memiliki kualifikasi di bidang kehutanan dan lingkungan. Kalau ada kasus yang terkait dengan persoalan ini kebanyakan diarahkan ke persoalan tindak pidana umum. Tidak banyak masuk laporan dari Kab. Sigi sana sejak berpisah dengan Kabupaten Donggala. barangkali karena sudah jauh. bagusnya memang sudah dibentuk di sana segera kejaksaan negeri di Kabipaten Sigi supaya kontrolnya lebih dekat, jangan kejauhan seperti sekarang ini.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04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BVc2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Sertifikat/Bukti Keikutsertaan pelatihan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jaksa yang bertugas dalam penegakan hukum bidang kehutanan dan lingkungan hidup memiliki Sertifikat atau Bukti Keikutsertaan pelatihan?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Kejari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Kalau pelatihan belum pernah ada yang ikut pelatihan mengenai bidang kehutanan, bukan karena tidak peduli tetapi karena tidak ada, ini keadaan yang ada. Dulu pernah ada jaksa yang memiliki kualifikasi seperti yang dimaksudkan itu, tetapi dia sudah pindah. jadi memang sulit karena kalau ada yag berpotensi kemudian ditarik atau dipindahkan.</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29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BVc3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Pengalaman kerja dalam bidang yang terkait pidana kehutanan dan lingkungan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pengalaman kerja jaksa yang bertugas dalam bidang yang terkait pidana kehutanan dan lingkungan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Kejari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tertulis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Bagi saya itu sudah cukup memadai, karena undang-undang tidak mempersyaratkan jaksa memiliki keahlian itu. Tapi kalau dari segi pengalaman jaksa di sini saya kira juga berpengalaman. Mereka kan juga biasa belajar dari kasus-kasus yang ada di tempat lain. pengalaman kerja ketika bertugas di wilayah lain juga bisa memberikan pembelajaran bagi jaksa untuk menjalankan tugas mereka.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40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 Jumlah hakim yang memadai dan memiliki kualifikasi memadai di bidang kehutanan dan lingkungan</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3974"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Bagian kepegawaian Pengadilan Tinggi/Pengadilan Negeri</w:t>
            </w: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280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BVd1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Jumlah hakim yang memiliki kualifikasi memadai di bidang kehutanan dan lingkungan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hakim yang memiliki kuali-fikasi memadai di bidang kehutan-an dan lingkungan jumlahnya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Pengadilan Negeri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tertulis dalam bentuk sertifikat</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Disini hakim yang memiliki kualifikasi bidang lingkungan itu baru saya, tetapi perlu diketahui bahwa aturan itu tidak mewajibkan untuk memiliki sertifikat bidang kehutanan, yang diwajibkan itu adalah bidang lingkungan, itu yang harus ada. Tetapi memang ke depan para hakim itu harus banyak mengikuti pelatihan terkait kehutanan dan lingkungan, karena pasti ke depan banyak kasus-kasus seputar itu, dan ini harus dipennuhi.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BVd2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Sertifikat/Bukti Keikutsertaan pelatihan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hakim yang bertugas dalam penegakan hukum bidang kehutanan dan lingkungan hidup memiliki Sertifikat atau Bukti Keikutsertaan pelatihan?</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Pengadilan Negeri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tertulis dalam bentuk sertifikat</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Kalau di pengadilan Donggala ini boleh dikatakan memiliki hakim seperti itu, karena saya sudah sering mengikuti itu, bahkan saya pernah ikut sampai ke Australia. Itu bisa saya buktikan dengan beberapa sertifikat yang saya miliki</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04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BVd3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Pengalaman kerja dalam bidang yang terkait pidana kehutanan dan lingkungan</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pengalaman kerja hakim yang bertugas dalam bidang yang terkait pidana kehutanan dan lingkungan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Pengadilan Negeri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Berita acara persidangan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Pengalaman kerja para hakim di sini itu sudah cukup memadai. Kalau boleh saya berpendapat, dari pihak saya melihat kasus lingkungan itu dapat dikatakan </w:t>
            </w:r>
            <w:r w:rsidRPr="00685C92">
              <w:rPr>
                <w:rFonts w:ascii="Times New Roman" w:eastAsia="Times New Roman" w:hAnsi="Times New Roman" w:cs="Times New Roman"/>
                <w:i/>
                <w:iCs/>
                <w:color w:val="000000"/>
                <w:sz w:val="20"/>
                <w:szCs w:val="20"/>
                <w:lang w:eastAsia="id-ID"/>
              </w:rPr>
              <w:t>ultimum remedium</w:t>
            </w:r>
            <w:r w:rsidRPr="00685C92">
              <w:rPr>
                <w:rFonts w:ascii="Times New Roman" w:eastAsia="Times New Roman" w:hAnsi="Times New Roman" w:cs="Times New Roman"/>
                <w:color w:val="000000"/>
                <w:sz w:val="20"/>
                <w:szCs w:val="20"/>
                <w:lang w:eastAsia="id-ID"/>
              </w:rPr>
              <w:t xml:space="preserve"> (atau langkah terakhir) dalam sanksi yang harus dijatuhkan. Biasanya diawali dengan sanksi administratif, setelah itu sanksi perdata dan sanksi pidana.</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31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e.  Jumlah gelar perkara  pidana kehutanan/lingkungan yang dilakukan  oleh Kepolisian dalam lima tahun terakhir</w:t>
            </w:r>
          </w:p>
        </w:tc>
      </w:tr>
      <w:tr w:rsidR="00685C92" w:rsidRPr="00685C92" w:rsidTr="00685C92">
        <w:trPr>
          <w:trHeight w:val="31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24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Unit reskrim Polda, Unit reskrim Polres/Polresta</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vMerge w:val="restart"/>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BVe1</w:t>
            </w:r>
          </w:p>
        </w:tc>
        <w:tc>
          <w:tcPr>
            <w:tcW w:w="1184"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gelar perkara  pidana ke-hutanan/lingkungan yang dila-kukan oleh Kepolisian dalam lima tahun terakhir</w:t>
            </w:r>
          </w:p>
        </w:tc>
        <w:tc>
          <w:tcPr>
            <w:tcW w:w="1546" w:type="dxa"/>
            <w:vMerge w:val="restart"/>
            <w:tcBorders>
              <w:top w:val="nil"/>
              <w:left w:val="single" w:sz="4" w:space="0" w:color="auto"/>
              <w:bottom w:val="single" w:sz="4" w:space="0" w:color="000000"/>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jumlah kasus perkara pidana kehutanan/lingkungan yang diserahkan oleh Kepolisian ke kejaksaan dalam lima tahun terakhir sudah memadai?</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Kejari</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Tidak memadai, sejauh ini tidak ada kasus. Ielagal Loging dari Kab. Sigi tidak ada yang masuk. Apalagi kasus pengrusakan lingkungan, tidak ada pengaduan baik dari pemerintah (kehutanan) ataupun dari masyarakatnya. </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r>
      <w:tr w:rsidR="00685C92" w:rsidRPr="00685C92" w:rsidTr="00685C92">
        <w:trPr>
          <w:trHeight w:val="2295"/>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Polres</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Tidak ditemukan dokumen terulis</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1</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sz w:val="20"/>
                <w:szCs w:val="20"/>
                <w:lang w:eastAsia="id-ID"/>
              </w:rPr>
            </w:pPr>
            <w:r w:rsidRPr="00685C92">
              <w:rPr>
                <w:rFonts w:ascii="Times New Roman" w:eastAsia="Times New Roman" w:hAnsi="Times New Roman" w:cs="Times New Roman"/>
                <w:sz w:val="20"/>
                <w:szCs w:val="20"/>
                <w:lang w:eastAsia="id-ID"/>
              </w:rPr>
              <w:t>Kalau itu masih kurang memadai, karena peronil kita ini juga terbatas, sementara wilayahnya begitu luas. Memang sudah dimekarkan kabupaten Donggala dengan Kabupaten Sigi, tetapi kabupaten Sigi masih dalam wilayah kerja dan tanggung jawab Pores Donggala jadi tetap saja wilayah kerjanya luas. belum lagi peralatan yang serba terbatas.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2</w:t>
            </w:r>
          </w:p>
        </w:tc>
      </w:tr>
      <w:tr w:rsidR="00685C92" w:rsidRPr="00685C92" w:rsidTr="00685C92">
        <w:trPr>
          <w:trHeight w:val="2550"/>
        </w:trPr>
        <w:tc>
          <w:tcPr>
            <w:tcW w:w="872" w:type="dxa"/>
            <w:vMerge/>
            <w:tcBorders>
              <w:top w:val="nil"/>
              <w:left w:val="single" w:sz="4" w:space="0" w:color="auto"/>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vMerge/>
            <w:tcBorders>
              <w:top w:val="nil"/>
              <w:left w:val="single" w:sz="4" w:space="0" w:color="auto"/>
              <w:bottom w:val="single" w:sz="4" w:space="0" w:color="000000"/>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Pengadilan Negeri</w:t>
            </w:r>
          </w:p>
        </w:tc>
        <w:tc>
          <w:tcPr>
            <w:tcW w:w="1450"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dokumen tertulis</w:t>
            </w:r>
          </w:p>
        </w:tc>
        <w:tc>
          <w:tcPr>
            <w:tcW w:w="1176"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Kasus pidana kehutanan yang ada di Panmud Hukum itu sangat kecil yang sampai ke pengadilan. Tapi saya bisa jelaskan bahwa kasus illegal loging itu ada sebenarnya termasuk di wilayah Sigi sana, dan ada yang sudah ditangani dan diputuskan. Perlakuannya sama dengan kasus pidana biaya yakni barang buktinya dirampas. bahkan januari tahun 2012 ini kalau tidak salah ada 3 kasus, april lalu ada 1 kasus.</w:t>
            </w:r>
          </w:p>
        </w:tc>
        <w:tc>
          <w:tcPr>
            <w:tcW w:w="1382" w:type="dxa"/>
            <w:tcBorders>
              <w:top w:val="nil"/>
              <w:left w:val="nil"/>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3</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Isu dalam PGA REDD+</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VI. Infrastruktur REDD+</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48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a.  Keberadaan lembaga REDD+ di Nasional dan Sub nasional</w:t>
            </w:r>
          </w:p>
        </w:tc>
      </w:tr>
      <w:tr w:rsidR="00685C92" w:rsidRPr="00685C92" w:rsidTr="00685C92">
        <w:trPr>
          <w:trHeight w:val="28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Nasional: UKP4 (Satgas REDD+)</w:t>
            </w:r>
            <w:r w:rsidRPr="00685C92">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BVIa1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atau tidak adanya lembaga REDD+ di Nasional dan Sub 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terdapat lembaga REDD+ di Nasional dan Sub nasional?</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lastRenderedPageBreak/>
              <w:t>BVIa2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Dukungan peraturan terhadap keberadaan lembaga REDD+ di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dukungan peraturan ter-hadap lembaga REDD+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45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b.  Keberadaan lembaga MRV(Measurable, Reportable, verifiable) di Nasional dan Sub nasional</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Nasional: UKP4 (Satgas REDD+)</w:t>
            </w:r>
            <w:r w:rsidRPr="00685C92">
              <w:rPr>
                <w:rFonts w:ascii="Times New Roman" w:eastAsia="Times New Roman" w:hAnsi="Times New Roman" w:cs="Times New Roman"/>
                <w:b/>
                <w:bCs/>
                <w:color w:val="000000"/>
                <w:sz w:val="20"/>
                <w:szCs w:val="20"/>
                <w:lang w:eastAsia="id-ID"/>
              </w:rPr>
              <w:br/>
              <w:t xml:space="preserve">  Sub nasional: Dinas Kehutanan dan Lingkungan Hidup</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BVIb1</w:t>
            </w: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atau tidak adanya lembaga MRV di Nasional dan Sub nasional</w:t>
            </w:r>
          </w:p>
        </w:tc>
        <w:tc>
          <w:tcPr>
            <w:tcW w:w="1546" w:type="dxa"/>
            <w:tcBorders>
              <w:top w:val="nil"/>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terdapat lembaga MRV di Nasional dan Sub nasional?</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BVIb2</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Dukungan peraturan terhadap keberadaan lembaga MRV di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dukungan peraturan ter-hadap lembaga MRV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3974" w:type="dxa"/>
            <w:gridSpan w:val="3"/>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c. Keberadaan lembaga finansial di Nasional dan Sub nasional</w:t>
            </w: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37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Nasional: UKP4 (Satgas REDD+)</w:t>
            </w:r>
            <w:r w:rsidRPr="00685C92">
              <w:rPr>
                <w:rFonts w:ascii="Times New Roman" w:eastAsia="Times New Roman" w:hAnsi="Times New Roman" w:cs="Times New Roman"/>
                <w:b/>
                <w:bCs/>
                <w:color w:val="000000"/>
                <w:sz w:val="20"/>
                <w:szCs w:val="20"/>
                <w:lang w:eastAsia="id-ID"/>
              </w:rPr>
              <w:br/>
              <w:t xml:space="preserve">  Sub nasional: Dinas Kehutanan dan Lingkungan Hidup</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76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BVIc1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atau tidak adanya lembaga finansial di tingkat Nasional dan Sub 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terdapat lembaga finansial di tingkat Nasional dan Sub nasional?</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BVIc2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Dukungan peraturan terhadap keberadaan lembaga finansial di tingkat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dukungan peraturan ter-hadap lembaga finansial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43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d. Jumlah SDM yang memadai dan memiliki kualifikasi pada Lembaga REDD+ di Nasional dan Sub nasional</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Ketua Satgas REDD+/Pokja REDD+</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78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BVId1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SDM yang memiliki ku-alifikasi memadai dalam tata kelola bidang kehutanan dan lingkungan hidup di tingkat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memiliki kuali-fikasi memadai dalam tata kelola bidang kehutanan dan lingkungan hidup di tingkat Nasional dan Sub-nasional jumlahnya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BVId2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Sertifikat/Bukti Keikutsertaan pelatihan dalam tata kelola bidang kehutanan dan ling-kungan hidup</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memiliki Sertifikat atau Bukti Keikutsertaan pelatihan dalam tata kelola bidang kehutan-an dan lingkungan hidup?</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BVId3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Pengalaman kerja dalam tata kelola bidang kehutanan dan lingkungan hidup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pengalaman kerja SDM dalam tata kelola bidang kehutan-an dan lingkungan hidup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750"/>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lastRenderedPageBreak/>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e. Jumlah dana yang dialokasikan untuk pengembangan infrastruktur REDD+ yang partisipatif </w:t>
            </w:r>
            <w:r w:rsidRPr="00685C92">
              <w:rPr>
                <w:rFonts w:ascii="Times New Roman" w:eastAsia="Times New Roman" w:hAnsi="Times New Roman" w:cs="Times New Roman"/>
                <w:b/>
                <w:bCs/>
                <w:color w:val="000000"/>
                <w:sz w:val="20"/>
                <w:szCs w:val="20"/>
                <w:lang w:eastAsia="id-ID"/>
              </w:rPr>
              <w:br/>
              <w:t xml:space="preserve"> (Strategi, monitoring, lembaga)</w:t>
            </w:r>
          </w:p>
        </w:tc>
      </w:tr>
      <w:tr w:rsidR="00685C92" w:rsidRPr="00685C92" w:rsidTr="00685C92">
        <w:trPr>
          <w:trHeight w:val="46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Nasional: Ketua Satgas REDD+</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BVIe1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dana yang dialokasikan untuk pengembangan infra-struktur REDD+  yang partisipa-tif</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Bagaimana jumlah dana yang di-alokasikan untuk pengembangan infrastruktur REDD+  yang partisi-patif?</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tcBorders>
              <w:top w:val="single" w:sz="4" w:space="0" w:color="auto"/>
              <w:left w:val="nil"/>
              <w:bottom w:val="single" w:sz="4" w:space="0" w:color="auto"/>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5917" w:type="dxa"/>
            <w:gridSpan w:val="4"/>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:f. Ketersediaan kerangka pengaman pengembangan infrastruktur REDD+ di Nasional dan Sub nasional</w:t>
            </w: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single" w:sz="4" w:space="0" w:color="auto"/>
              <w:right w:val="nil"/>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:Nasional: UKP4 (Satgas REDD+)</w:t>
            </w:r>
            <w:r w:rsidRPr="00685C92">
              <w:rPr>
                <w:rFonts w:ascii="Times New Roman" w:eastAsia="Times New Roman" w:hAnsi="Times New Roman" w:cs="Times New Roman"/>
                <w:b/>
                <w:bCs/>
                <w:color w:val="000000"/>
                <w:sz w:val="20"/>
                <w:szCs w:val="20"/>
                <w:lang w:eastAsia="id-ID"/>
              </w:rPr>
              <w:br/>
              <w:t xml:space="preserve">  Sub nasional: Dinas Kehutanan dan Lingkungan Hidup</w:t>
            </w: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BVIf1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Ada atau tidak adanya kerangka pengaman di tingkat Nasional dan Sub 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terdapat kerangka pengaman di tingkat Nasional dan Sub nasional?</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BVIf2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Dukungan peraturan terhadap kerangka pengaman di tingkat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dukungan peraturan ter-hadap kerangka pengaman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255"/>
        </w:trPr>
        <w:tc>
          <w:tcPr>
            <w:tcW w:w="87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84"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546"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48"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450"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c>
          <w:tcPr>
            <w:tcW w:w="1943" w:type="dxa"/>
            <w:tcBorders>
              <w:top w:val="nil"/>
              <w:left w:val="nil"/>
              <w:bottom w:val="nil"/>
              <w:right w:val="nil"/>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p>
        </w:tc>
      </w:tr>
      <w:tr w:rsidR="00685C92" w:rsidRPr="00685C92" w:rsidTr="00685C92">
        <w:trPr>
          <w:trHeight w:val="67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Indikator</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7299" w:type="dxa"/>
            <w:gridSpan w:val="5"/>
            <w:tcBorders>
              <w:top w:val="nil"/>
              <w:left w:val="nil"/>
              <w:bottom w:val="nil"/>
              <w:right w:val="nil"/>
            </w:tcBorders>
            <w:shd w:val="clear" w:color="auto" w:fill="auto"/>
            <w:hideMark/>
          </w:tcPr>
          <w:p w:rsidR="00685C92" w:rsidRPr="00685C92" w:rsidRDefault="00685C92" w:rsidP="00685C92">
            <w:pPr>
              <w:spacing w:after="24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xml:space="preserve">: g. Jumlah sumberdaya manusia yang memadai dengan kualifikasi di lembaga REDD+ untuk mediasi konflik </w:t>
            </w:r>
            <w:r w:rsidRPr="00685C92">
              <w:rPr>
                <w:rFonts w:ascii="Times New Roman" w:eastAsia="Times New Roman" w:hAnsi="Times New Roman" w:cs="Times New Roman"/>
                <w:b/>
                <w:bCs/>
                <w:color w:val="000000"/>
                <w:sz w:val="20"/>
                <w:szCs w:val="20"/>
                <w:lang w:eastAsia="id-ID"/>
              </w:rPr>
              <w:br/>
              <w:t xml:space="preserve">  akibat pembagian hasil REDD+</w:t>
            </w:r>
          </w:p>
        </w:tc>
      </w:tr>
      <w:tr w:rsidR="00685C92" w:rsidRPr="00685C92" w:rsidTr="00685C92">
        <w:trPr>
          <w:trHeight w:val="255"/>
        </w:trPr>
        <w:tc>
          <w:tcPr>
            <w:tcW w:w="2056"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Wawancara - Sumber informasi</w:t>
            </w:r>
          </w:p>
        </w:tc>
        <w:tc>
          <w:tcPr>
            <w:tcW w:w="154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2798" w:type="dxa"/>
            <w:gridSpan w:val="2"/>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 Ketua Satgas REDD+/Pokja REDD+</w:t>
            </w:r>
          </w:p>
        </w:tc>
        <w:tc>
          <w:tcPr>
            <w:tcW w:w="1176"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943" w:type="dxa"/>
            <w:tcBorders>
              <w:top w:val="nil"/>
              <w:left w:val="nil"/>
              <w:bottom w:val="nil"/>
              <w:right w:val="nil"/>
            </w:tcBorders>
            <w:shd w:val="clear" w:color="auto" w:fill="auto"/>
            <w:noWrap/>
            <w:hideMark/>
          </w:tcPr>
          <w:p w:rsidR="00685C92" w:rsidRPr="00685C92" w:rsidRDefault="00685C92" w:rsidP="00685C92">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p>
        </w:tc>
      </w:tr>
      <w:tr w:rsidR="00685C92" w:rsidRPr="00685C92" w:rsidTr="00685C92">
        <w:trPr>
          <w:trHeight w:val="510"/>
        </w:trPr>
        <w:tc>
          <w:tcPr>
            <w:tcW w:w="872" w:type="dxa"/>
            <w:tcBorders>
              <w:top w:val="single" w:sz="4" w:space="0" w:color="auto"/>
              <w:left w:val="single" w:sz="4" w:space="0" w:color="auto"/>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Kode</w:t>
            </w:r>
          </w:p>
        </w:tc>
        <w:tc>
          <w:tcPr>
            <w:tcW w:w="1184"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Panduan Analisis Dokumen</w:t>
            </w:r>
          </w:p>
        </w:tc>
        <w:tc>
          <w:tcPr>
            <w:tcW w:w="154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Pertanyaan Wawancara</w:t>
            </w:r>
          </w:p>
        </w:tc>
        <w:tc>
          <w:tcPr>
            <w:tcW w:w="1348"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Sumber Data</w:t>
            </w:r>
          </w:p>
        </w:tc>
        <w:tc>
          <w:tcPr>
            <w:tcW w:w="1450"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Dokumen</w:t>
            </w:r>
          </w:p>
        </w:tc>
        <w:tc>
          <w:tcPr>
            <w:tcW w:w="1176"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Dokumen</w:t>
            </w:r>
          </w:p>
        </w:tc>
        <w:tc>
          <w:tcPr>
            <w:tcW w:w="1943"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jc w:val="center"/>
              <w:rPr>
                <w:rFonts w:ascii="Times New Roman" w:eastAsia="Times New Roman" w:hAnsi="Times New Roman" w:cs="Times New Roman"/>
                <w:b/>
                <w:bCs/>
                <w:color w:val="000000"/>
                <w:sz w:val="20"/>
                <w:szCs w:val="20"/>
                <w:lang w:eastAsia="id-ID"/>
              </w:rPr>
            </w:pPr>
            <w:r w:rsidRPr="00685C92">
              <w:rPr>
                <w:rFonts w:ascii="Times New Roman" w:eastAsia="Times New Roman" w:hAnsi="Times New Roman" w:cs="Times New Roman"/>
                <w:b/>
                <w:bCs/>
                <w:color w:val="000000"/>
                <w:sz w:val="20"/>
                <w:szCs w:val="20"/>
                <w:lang w:eastAsia="id-ID"/>
              </w:rPr>
              <w:t>Kategori Data Wawancara</w:t>
            </w:r>
          </w:p>
        </w:tc>
      </w:tr>
      <w:tr w:rsidR="00685C92" w:rsidRPr="00685C92" w:rsidTr="00685C92">
        <w:trPr>
          <w:trHeight w:val="153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BVIg1</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Jumlah SDM yang memadai dan memiliki kualifikasi dalam mediasi konflik pembagian hasil REDD+ di tingkat Nasional dan Sub-nasional</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yang memiliki kuali-fikasi memadai dalam mediasi konflik pembagian hasil REDD+ di tingkat Nasional dan Sub-nasional jumlahnya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val="restart"/>
            <w:tcBorders>
              <w:top w:val="single" w:sz="4" w:space="0" w:color="auto"/>
              <w:left w:val="single" w:sz="4" w:space="0" w:color="auto"/>
              <w:bottom w:val="single" w:sz="4" w:space="0" w:color="000000"/>
              <w:right w:val="single" w:sz="4" w:space="0" w:color="000000"/>
            </w:tcBorders>
            <w:shd w:val="clear" w:color="000000" w:fill="F2DDDC"/>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Belum ada dibentuk Satgas REDD+</w:t>
            </w:r>
          </w:p>
        </w:tc>
      </w:tr>
      <w:tr w:rsidR="00685C92" w:rsidRPr="00685C92" w:rsidTr="00685C92">
        <w:trPr>
          <w:trHeight w:val="1275"/>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BVIg2</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Sertifikat/Bukti Keikutsertaan pelatihan mediasi konflik pembagian hasil REDD+</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SDM memiliki Sertifikat atau Bukti Keikutsertaan pelatihan mediasi konflik pembagian hasil REDD+?</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r w:rsidR="00685C92" w:rsidRPr="00685C92" w:rsidTr="00685C92">
        <w:trPr>
          <w:trHeight w:val="1020"/>
        </w:trPr>
        <w:tc>
          <w:tcPr>
            <w:tcW w:w="872" w:type="dxa"/>
            <w:tcBorders>
              <w:top w:val="nil"/>
              <w:left w:val="single" w:sz="4" w:space="0" w:color="auto"/>
              <w:bottom w:val="single" w:sz="4" w:space="0" w:color="auto"/>
              <w:right w:val="single" w:sz="4" w:space="0" w:color="auto"/>
            </w:tcBorders>
            <w:shd w:val="clear" w:color="auto" w:fill="auto"/>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BVIg3</w:t>
            </w:r>
          </w:p>
        </w:tc>
        <w:tc>
          <w:tcPr>
            <w:tcW w:w="1184"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 xml:space="preserve">Pengalaman kerja dalam medi-asi konflik pembagian hasil REDD+ </w:t>
            </w:r>
          </w:p>
        </w:tc>
        <w:tc>
          <w:tcPr>
            <w:tcW w:w="1546" w:type="dxa"/>
            <w:tcBorders>
              <w:top w:val="nil"/>
              <w:left w:val="nil"/>
              <w:bottom w:val="single" w:sz="4" w:space="0" w:color="auto"/>
              <w:right w:val="single" w:sz="4" w:space="0" w:color="auto"/>
            </w:tcBorders>
            <w:shd w:val="clear" w:color="auto" w:fill="auto"/>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Apakah pengalaman kerja SDM dalam mediasi konflik pembagian hasil REDD+ sudah memadai?</w:t>
            </w:r>
          </w:p>
        </w:tc>
        <w:tc>
          <w:tcPr>
            <w:tcW w:w="1348" w:type="dxa"/>
            <w:tcBorders>
              <w:top w:val="nil"/>
              <w:left w:val="nil"/>
              <w:bottom w:val="single" w:sz="4" w:space="0" w:color="auto"/>
              <w:right w:val="single" w:sz="4" w:space="0" w:color="auto"/>
            </w:tcBorders>
            <w:shd w:val="clear" w:color="000000" w:fill="F2DDDC"/>
            <w:noWrap/>
            <w:hideMark/>
          </w:tcPr>
          <w:p w:rsidR="00685C92" w:rsidRPr="00685C92" w:rsidRDefault="00685C92" w:rsidP="00685C92">
            <w:pPr>
              <w:spacing w:after="0" w:line="240" w:lineRule="auto"/>
              <w:jc w:val="center"/>
              <w:rPr>
                <w:rFonts w:ascii="Times New Roman" w:eastAsia="Times New Roman" w:hAnsi="Times New Roman" w:cs="Times New Roman"/>
                <w:color w:val="000000"/>
                <w:sz w:val="20"/>
                <w:szCs w:val="20"/>
                <w:lang w:eastAsia="id-ID"/>
              </w:rPr>
            </w:pPr>
            <w:r w:rsidRPr="00685C92">
              <w:rPr>
                <w:rFonts w:ascii="Times New Roman" w:eastAsia="Times New Roman" w:hAnsi="Times New Roman" w:cs="Times New Roman"/>
                <w:color w:val="000000"/>
                <w:sz w:val="20"/>
                <w:szCs w:val="20"/>
                <w:lang w:eastAsia="id-ID"/>
              </w:rPr>
              <w:t>Satgas REDD+</w:t>
            </w:r>
          </w:p>
        </w:tc>
        <w:tc>
          <w:tcPr>
            <w:tcW w:w="5951" w:type="dxa"/>
            <w:gridSpan w:val="4"/>
            <w:vMerge/>
            <w:tcBorders>
              <w:top w:val="nil"/>
              <w:left w:val="nil"/>
              <w:bottom w:val="single" w:sz="4" w:space="0" w:color="auto"/>
              <w:right w:val="single" w:sz="4" w:space="0" w:color="auto"/>
            </w:tcBorders>
            <w:vAlign w:val="center"/>
            <w:hideMark/>
          </w:tcPr>
          <w:p w:rsidR="00685C92" w:rsidRPr="00685C92" w:rsidRDefault="00685C92" w:rsidP="00685C92">
            <w:pPr>
              <w:spacing w:after="0" w:line="240" w:lineRule="auto"/>
              <w:rPr>
                <w:rFonts w:ascii="Times New Roman" w:eastAsia="Times New Roman" w:hAnsi="Times New Roman" w:cs="Times New Roman"/>
                <w:color w:val="000000"/>
                <w:sz w:val="20"/>
                <w:szCs w:val="20"/>
                <w:lang w:eastAsia="id-ID"/>
              </w:rPr>
            </w:pPr>
          </w:p>
        </w:tc>
      </w:tr>
    </w:tbl>
    <w:p w:rsidR="00685C92" w:rsidRDefault="00685C92"/>
    <w:sectPr w:rsidR="00685C92"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685C92"/>
    <w:rsid w:val="006E5970"/>
    <w:rsid w:val="009F3E98"/>
    <w:rsid w:val="00A91768"/>
    <w:rsid w:val="00AB2CCA"/>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685C92"/>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685C92"/>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685C92"/>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2">
    <w:name w:val="xl112"/>
    <w:basedOn w:val="Normal"/>
    <w:rsid w:val="00685C92"/>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3">
    <w:name w:val="xl113"/>
    <w:basedOn w:val="Normal"/>
    <w:rsid w:val="00685C92"/>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4">
    <w:name w:val="xl114"/>
    <w:basedOn w:val="Normal"/>
    <w:rsid w:val="00685C92"/>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5">
    <w:name w:val="xl115"/>
    <w:basedOn w:val="Normal"/>
    <w:rsid w:val="00685C92"/>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lang w:eastAsia="id-ID"/>
    </w:rPr>
  </w:style>
  <w:style w:type="paragraph" w:customStyle="1" w:styleId="xl116">
    <w:name w:val="xl116"/>
    <w:basedOn w:val="Normal"/>
    <w:rsid w:val="00685C92"/>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685C92"/>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685C92"/>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9">
    <w:name w:val="xl119"/>
    <w:basedOn w:val="Normal"/>
    <w:rsid w:val="00685C92"/>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0">
    <w:name w:val="xl120"/>
    <w:basedOn w:val="Normal"/>
    <w:rsid w:val="00685C92"/>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1">
    <w:name w:val="xl121"/>
    <w:basedOn w:val="Normal"/>
    <w:rsid w:val="00685C92"/>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2">
    <w:name w:val="xl122"/>
    <w:basedOn w:val="Normal"/>
    <w:rsid w:val="00685C92"/>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3">
    <w:name w:val="xl123"/>
    <w:basedOn w:val="Normal"/>
    <w:rsid w:val="00685C92"/>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4">
    <w:name w:val="xl124"/>
    <w:basedOn w:val="Normal"/>
    <w:rsid w:val="00685C92"/>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5">
    <w:name w:val="xl125"/>
    <w:basedOn w:val="Normal"/>
    <w:rsid w:val="00685C92"/>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6">
    <w:name w:val="xl126"/>
    <w:basedOn w:val="Normal"/>
    <w:rsid w:val="00685C92"/>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27">
    <w:name w:val="xl127"/>
    <w:basedOn w:val="Normal"/>
    <w:rsid w:val="00685C92"/>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1213036017">
      <w:bodyDiv w:val="1"/>
      <w:marLeft w:val="0"/>
      <w:marRight w:val="0"/>
      <w:marTop w:val="0"/>
      <w:marBottom w:val="0"/>
      <w:divBdr>
        <w:top w:val="none" w:sz="0" w:space="0" w:color="auto"/>
        <w:left w:val="none" w:sz="0" w:space="0" w:color="auto"/>
        <w:bottom w:val="none" w:sz="0" w:space="0" w:color="auto"/>
        <w:right w:val="none" w:sz="0" w:space="0" w:color="auto"/>
      </w:divBdr>
    </w:div>
    <w:div w:id="185152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6122</Words>
  <Characters>34901</Characters>
  <Application>Microsoft Office Word</Application>
  <DocSecurity>0</DocSecurity>
  <Lines>290</Lines>
  <Paragraphs>81</Paragraphs>
  <ScaleCrop>false</ScaleCrop>
  <Company/>
  <LinksUpToDate>false</LinksUpToDate>
  <CharactersWithSpaces>40942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2012-10-16T08:12:00Z</dcterms:modified>
</cp:coreProperties>
</file>